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11" w:rsidRDefault="00E82A52">
      <w:r>
        <w:rPr>
          <w:noProof/>
          <w:lang w:eastAsia="fr-FR"/>
        </w:rPr>
        <w:drawing>
          <wp:anchor distT="0" distB="0" distL="114300" distR="114300" simplePos="0" relativeHeight="251663360" behindDoc="0" locked="0" layoutInCell="1" allowOverlap="1">
            <wp:simplePos x="0" y="0"/>
            <wp:positionH relativeFrom="margin">
              <wp:posOffset>3925883</wp:posOffset>
            </wp:positionH>
            <wp:positionV relativeFrom="margin">
              <wp:posOffset>-471170</wp:posOffset>
            </wp:positionV>
            <wp:extent cx="1219835" cy="4381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fremer-RVB-vBle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835" cy="438150"/>
                    </a:xfrm>
                    <a:prstGeom prst="rect">
                      <a:avLst/>
                    </a:prstGeom>
                  </pic:spPr>
                </pic:pic>
              </a:graphicData>
            </a:graphic>
            <wp14:sizeRelH relativeFrom="margin">
              <wp14:pctWidth>0</wp14:pctWidth>
            </wp14:sizeRelH>
          </wp:anchor>
        </w:drawing>
      </w:r>
      <w:r>
        <w:rPr>
          <w:noProof/>
          <w:lang w:eastAsia="fr-FR"/>
        </w:rPr>
        <w:drawing>
          <wp:anchor distT="0" distB="0" distL="114300" distR="114300" simplePos="0" relativeHeight="251662336" behindDoc="0" locked="0" layoutInCell="1" allowOverlap="1">
            <wp:simplePos x="0" y="0"/>
            <wp:positionH relativeFrom="margin">
              <wp:posOffset>2887980</wp:posOffset>
            </wp:positionH>
            <wp:positionV relativeFrom="margin">
              <wp:posOffset>-443230</wp:posOffset>
            </wp:positionV>
            <wp:extent cx="928048" cy="381776"/>
            <wp:effectExtent l="0" t="0" r="571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BO-Hor-Noir-vect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8048" cy="381776"/>
                    </a:xfrm>
                    <a:prstGeom prst="rect">
                      <a:avLst/>
                    </a:prstGeom>
                  </pic:spPr>
                </pic:pic>
              </a:graphicData>
            </a:graphic>
          </wp:anchor>
        </w:drawing>
      </w:r>
      <w:r>
        <w:rPr>
          <w:noProof/>
          <w:lang w:eastAsia="fr-FR"/>
        </w:rPr>
        <w:drawing>
          <wp:anchor distT="0" distB="0" distL="114300" distR="114300" simplePos="0" relativeHeight="251664384" behindDoc="0" locked="0" layoutInCell="1" allowOverlap="1">
            <wp:simplePos x="0" y="0"/>
            <wp:positionH relativeFrom="margin">
              <wp:posOffset>5210810</wp:posOffset>
            </wp:positionH>
            <wp:positionV relativeFrom="margin">
              <wp:posOffset>-545465</wp:posOffset>
            </wp:positionV>
            <wp:extent cx="587375" cy="587375"/>
            <wp:effectExtent l="0" t="0" r="3175"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NRS_2019_RV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7375" cy="587375"/>
                    </a:xfrm>
                    <a:prstGeom prst="rect">
                      <a:avLst/>
                    </a:prstGeom>
                  </pic:spPr>
                </pic:pic>
              </a:graphicData>
            </a:graphic>
          </wp:anchor>
        </w:drawing>
      </w:r>
    </w:p>
    <w:p w:rsidR="00BD0EE8" w:rsidRDefault="00FA09D5">
      <w:r>
        <w:rPr>
          <w:noProof/>
          <w:lang w:eastAsia="fr-FR"/>
        </w:rPr>
        <w:drawing>
          <wp:anchor distT="0" distB="0" distL="114300" distR="114300" simplePos="0" relativeHeight="251661312" behindDoc="0" locked="0" layoutInCell="1" allowOverlap="1">
            <wp:simplePos x="0" y="0"/>
            <wp:positionH relativeFrom="margin">
              <wp:posOffset>29210</wp:posOffset>
            </wp:positionH>
            <wp:positionV relativeFrom="margin">
              <wp:posOffset>-492760</wp:posOffset>
            </wp:positionV>
            <wp:extent cx="1557655" cy="48133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Amure-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7655" cy="481330"/>
                    </a:xfrm>
                    <a:prstGeom prst="rect">
                      <a:avLst/>
                    </a:prstGeom>
                  </pic:spPr>
                </pic:pic>
              </a:graphicData>
            </a:graphic>
            <wp14:sizeRelH relativeFrom="margin">
              <wp14:pctWidth>0</wp14:pctWidth>
            </wp14:sizeRelH>
            <wp14:sizeRelV relativeFrom="margin">
              <wp14:pctHeight>0</wp14:pctHeight>
            </wp14:sizeRelV>
          </wp:anchor>
        </w:drawing>
      </w:r>
    </w:p>
    <w:p w:rsidR="00BD0EE8" w:rsidRPr="0062518D" w:rsidRDefault="00BD0EE8" w:rsidP="00BD0EE8">
      <w:pPr>
        <w:pStyle w:val="Titre"/>
        <w:spacing w:line="360" w:lineRule="auto"/>
        <w:jc w:val="center"/>
        <w:rPr>
          <w:sz w:val="32"/>
        </w:rPr>
      </w:pPr>
      <w:r w:rsidRPr="0062518D">
        <w:rPr>
          <w:sz w:val="32"/>
        </w:rPr>
        <w:t>Axe transverse – Pôle Observation, Données et Méthodes de l’UMR AMURE</w:t>
      </w:r>
    </w:p>
    <w:p w:rsidR="00BD0EE8" w:rsidRDefault="00BD0EE8" w:rsidP="00BD0EE8">
      <w:pPr>
        <w:pStyle w:val="Titre"/>
        <w:spacing w:line="360" w:lineRule="auto"/>
        <w:jc w:val="center"/>
        <w:rPr>
          <w:sz w:val="32"/>
        </w:rPr>
      </w:pPr>
      <w:r w:rsidRPr="0062518D">
        <w:rPr>
          <w:sz w:val="32"/>
        </w:rPr>
        <w:t xml:space="preserve">Action </w:t>
      </w:r>
      <w:r>
        <w:rPr>
          <w:sz w:val="32"/>
        </w:rPr>
        <w:t>‘Retours d’expériences s</w:t>
      </w:r>
      <w:r w:rsidRPr="0062518D">
        <w:rPr>
          <w:sz w:val="32"/>
        </w:rPr>
        <w:t xml:space="preserve">cience </w:t>
      </w:r>
      <w:r>
        <w:rPr>
          <w:sz w:val="32"/>
        </w:rPr>
        <w:t>o</w:t>
      </w:r>
      <w:r w:rsidRPr="0062518D">
        <w:rPr>
          <w:sz w:val="32"/>
        </w:rPr>
        <w:t>uverte</w:t>
      </w:r>
      <w:r>
        <w:rPr>
          <w:sz w:val="32"/>
        </w:rPr>
        <w:t>’</w:t>
      </w:r>
    </w:p>
    <w:p w:rsidR="00BD0EE8" w:rsidRDefault="00BD0EE8" w:rsidP="00BD0EE8">
      <w:pPr>
        <w:spacing w:line="360" w:lineRule="auto"/>
        <w:jc w:val="center"/>
        <w:rPr>
          <w:b/>
          <w:sz w:val="32"/>
        </w:rPr>
      </w:pPr>
      <w:r>
        <w:rPr>
          <w:b/>
          <w:sz w:val="32"/>
        </w:rPr>
        <w:t>Formulaire de consentement</w:t>
      </w:r>
    </w:p>
    <w:p w:rsidR="00D72111" w:rsidRDefault="00D72111" w:rsidP="00BD0EE8">
      <w:pPr>
        <w:spacing w:line="360" w:lineRule="auto"/>
        <w:jc w:val="center"/>
      </w:pPr>
    </w:p>
    <w:p w:rsidR="00BD0EE8" w:rsidRPr="00BD0EE8" w:rsidRDefault="00BD0EE8" w:rsidP="00CF3016">
      <w:pPr>
        <w:pStyle w:val="Default"/>
        <w:spacing w:line="360" w:lineRule="auto"/>
        <w:ind w:firstLine="708"/>
        <w:jc w:val="both"/>
        <w:rPr>
          <w:sz w:val="22"/>
          <w:szCs w:val="22"/>
        </w:rPr>
      </w:pPr>
      <w:r w:rsidRPr="00BD0EE8">
        <w:rPr>
          <w:sz w:val="22"/>
          <w:szCs w:val="22"/>
        </w:rPr>
        <w:t xml:space="preserve">Réalisé dans le cadre de </w:t>
      </w:r>
      <w:r>
        <w:rPr>
          <w:sz w:val="22"/>
          <w:szCs w:val="22"/>
        </w:rPr>
        <w:t xml:space="preserve">l’action </w:t>
      </w:r>
      <w:r w:rsidRPr="00BD0EE8">
        <w:rPr>
          <w:sz w:val="22"/>
          <w:szCs w:val="22"/>
        </w:rPr>
        <w:t>‘Retours d’expériences science ouverte’</w:t>
      </w:r>
      <w:r>
        <w:rPr>
          <w:sz w:val="22"/>
          <w:szCs w:val="22"/>
        </w:rPr>
        <w:t xml:space="preserve"> menée par le </w:t>
      </w:r>
      <w:r w:rsidRPr="00BD0EE8">
        <w:rPr>
          <w:sz w:val="22"/>
          <w:szCs w:val="22"/>
        </w:rPr>
        <w:t>pôle Observation, Données et Méthodes</w:t>
      </w:r>
      <w:r>
        <w:rPr>
          <w:sz w:val="22"/>
          <w:szCs w:val="22"/>
        </w:rPr>
        <w:t xml:space="preserve"> de l’UMR AMURE</w:t>
      </w:r>
      <w:r w:rsidRPr="00BD0EE8">
        <w:rPr>
          <w:sz w:val="22"/>
          <w:szCs w:val="22"/>
        </w:rPr>
        <w:t>, cet entretien a pour objectif de favoriser le partage des retours d'expériences vécues par les collaborateurs de l’UMR AMURE sur la mise en œuvre de démarches relatives à la science ouverte (plan de gestion d</w:t>
      </w:r>
      <w:r>
        <w:rPr>
          <w:sz w:val="22"/>
          <w:szCs w:val="22"/>
        </w:rPr>
        <w:t xml:space="preserve">e données, Data </w:t>
      </w:r>
      <w:proofErr w:type="spellStart"/>
      <w:r>
        <w:rPr>
          <w:sz w:val="22"/>
          <w:szCs w:val="22"/>
        </w:rPr>
        <w:t>paper</w:t>
      </w:r>
      <w:proofErr w:type="spellEnd"/>
      <w:r>
        <w:rPr>
          <w:sz w:val="22"/>
          <w:szCs w:val="22"/>
        </w:rPr>
        <w:t>, RGPD...)</w:t>
      </w:r>
      <w:r w:rsidRPr="00BD0EE8">
        <w:rPr>
          <w:sz w:val="22"/>
          <w:szCs w:val="22"/>
        </w:rPr>
        <w:t xml:space="preserve">. </w:t>
      </w:r>
    </w:p>
    <w:p w:rsidR="00CF3016" w:rsidRDefault="00BD0EE8" w:rsidP="00CF3016">
      <w:pPr>
        <w:pStyle w:val="Default"/>
        <w:spacing w:line="360" w:lineRule="auto"/>
        <w:ind w:firstLine="708"/>
        <w:jc w:val="both"/>
        <w:rPr>
          <w:sz w:val="22"/>
          <w:szCs w:val="22"/>
        </w:rPr>
      </w:pPr>
      <w:r w:rsidRPr="00BD0EE8">
        <w:rPr>
          <w:sz w:val="22"/>
          <w:szCs w:val="22"/>
        </w:rPr>
        <w:t>Selon le règlement européen sur la gestion des données (https://www.cnil.fr/fr/reglement-europeen-protection-donnees), les enquêtés doivent donner explicitement leur accord avant l’entretien après que l’utilisation des données leur ait été explicitée (</w:t>
      </w:r>
      <w:r>
        <w:rPr>
          <w:sz w:val="22"/>
          <w:szCs w:val="22"/>
        </w:rPr>
        <w:t>notice</w:t>
      </w:r>
      <w:r w:rsidR="00CF3016">
        <w:rPr>
          <w:sz w:val="22"/>
          <w:szCs w:val="22"/>
        </w:rPr>
        <w:t xml:space="preserve"> d’information).</w:t>
      </w:r>
    </w:p>
    <w:p w:rsidR="00BD0EE8" w:rsidRDefault="00BD0EE8" w:rsidP="00CF3016">
      <w:pPr>
        <w:pStyle w:val="Default"/>
        <w:spacing w:line="360" w:lineRule="auto"/>
        <w:ind w:firstLine="708"/>
        <w:jc w:val="both"/>
        <w:rPr>
          <w:sz w:val="22"/>
          <w:szCs w:val="22"/>
        </w:rPr>
      </w:pPr>
      <w:r w:rsidRPr="00BD0EE8">
        <w:rPr>
          <w:sz w:val="22"/>
          <w:szCs w:val="22"/>
        </w:rPr>
        <w:t xml:space="preserve">Le présent formulaire de consentement permet aux </w:t>
      </w:r>
      <w:r>
        <w:rPr>
          <w:sz w:val="22"/>
          <w:szCs w:val="22"/>
        </w:rPr>
        <w:t>membres de l’UMR AMURE, porteurs de l’action</w:t>
      </w:r>
      <w:r w:rsidRPr="00BD0EE8">
        <w:rPr>
          <w:sz w:val="22"/>
          <w:szCs w:val="22"/>
        </w:rPr>
        <w:t xml:space="preserve"> ‘Retours d’expériences science ouverte’</w:t>
      </w:r>
      <w:r>
        <w:rPr>
          <w:sz w:val="22"/>
          <w:szCs w:val="22"/>
        </w:rPr>
        <w:t xml:space="preserve">, </w:t>
      </w:r>
      <w:r w:rsidRPr="00BD0EE8">
        <w:rPr>
          <w:sz w:val="22"/>
          <w:szCs w:val="22"/>
        </w:rPr>
        <w:t>de s’assurer que les enquêtés ont pris connaissance des objectifs des entretiens et qu’ils sont d’accord sur les termes et les co</w:t>
      </w:r>
      <w:r>
        <w:rPr>
          <w:sz w:val="22"/>
          <w:szCs w:val="22"/>
        </w:rPr>
        <w:t>nditions de leur participation.</w:t>
      </w:r>
    </w:p>
    <w:p w:rsidR="00BD0EE8" w:rsidRPr="00BD0EE8" w:rsidRDefault="00BD0EE8" w:rsidP="00CF3016">
      <w:pPr>
        <w:pStyle w:val="Default"/>
        <w:spacing w:line="360" w:lineRule="auto"/>
        <w:jc w:val="both"/>
        <w:rPr>
          <w:sz w:val="22"/>
          <w:szCs w:val="22"/>
        </w:rPr>
      </w:pPr>
    </w:p>
    <w:p w:rsidR="00CF3016" w:rsidRPr="00CF3016" w:rsidRDefault="00BD0EE8" w:rsidP="00CF3016">
      <w:pPr>
        <w:pStyle w:val="Titre2"/>
        <w:spacing w:after="240"/>
        <w:rPr>
          <w:b/>
          <w:bCs/>
          <w:i/>
          <w:sz w:val="22"/>
          <w:szCs w:val="22"/>
        </w:rPr>
      </w:pPr>
      <w:r w:rsidRPr="00CF3016">
        <w:rPr>
          <w:rStyle w:val="Emphaseintense"/>
          <w:i w:val="0"/>
        </w:rPr>
        <w:t>Collecte</w:t>
      </w:r>
      <w:r w:rsidR="000B376E" w:rsidRPr="00CF3016">
        <w:rPr>
          <w:rStyle w:val="Emphaseintense"/>
          <w:i w:val="0"/>
        </w:rPr>
        <w:t xml:space="preserve"> et diffusion</w:t>
      </w:r>
    </w:p>
    <w:p w:rsidR="00A86F21" w:rsidRDefault="00CF3016" w:rsidP="00CF3016">
      <w:pPr>
        <w:pStyle w:val="Default"/>
        <w:spacing w:line="360" w:lineRule="auto"/>
        <w:ind w:firstLine="708"/>
        <w:jc w:val="both"/>
        <w:rPr>
          <w:sz w:val="22"/>
          <w:szCs w:val="22"/>
        </w:rPr>
      </w:pPr>
      <w:r>
        <w:rPr>
          <w:sz w:val="22"/>
          <w:szCs w:val="22"/>
        </w:rPr>
        <w:t>C</w:t>
      </w:r>
      <w:r w:rsidR="00BD0EE8" w:rsidRPr="00BD0EE8">
        <w:rPr>
          <w:sz w:val="22"/>
          <w:szCs w:val="22"/>
        </w:rPr>
        <w:t xml:space="preserve">et entretien doit permettre de </w:t>
      </w:r>
      <w:r w:rsidR="00A86F21">
        <w:rPr>
          <w:sz w:val="22"/>
          <w:szCs w:val="22"/>
        </w:rPr>
        <w:t xml:space="preserve">recueillir </w:t>
      </w:r>
      <w:r w:rsidR="00A86F21" w:rsidRPr="00A86F21">
        <w:rPr>
          <w:sz w:val="22"/>
          <w:szCs w:val="22"/>
        </w:rPr>
        <w:t xml:space="preserve">le contexte et </w:t>
      </w:r>
      <w:r w:rsidR="00A86F21">
        <w:rPr>
          <w:sz w:val="22"/>
          <w:szCs w:val="22"/>
        </w:rPr>
        <w:t>vos</w:t>
      </w:r>
      <w:r w:rsidR="00A86F21" w:rsidRPr="00A86F21">
        <w:rPr>
          <w:sz w:val="22"/>
          <w:szCs w:val="22"/>
        </w:rPr>
        <w:t xml:space="preserve"> perceptions sur la mise en œuvre de ces démarches</w:t>
      </w:r>
      <w:r w:rsidR="00A86F21">
        <w:rPr>
          <w:sz w:val="22"/>
          <w:szCs w:val="22"/>
        </w:rPr>
        <w:t xml:space="preserve">, incluant les éventuels </w:t>
      </w:r>
      <w:r w:rsidR="00A86F21" w:rsidRPr="00A86F21">
        <w:rPr>
          <w:sz w:val="22"/>
          <w:szCs w:val="22"/>
        </w:rPr>
        <w:t xml:space="preserve">impacts sur </w:t>
      </w:r>
      <w:r w:rsidR="00A86F21">
        <w:rPr>
          <w:sz w:val="22"/>
          <w:szCs w:val="22"/>
        </w:rPr>
        <w:t>vos</w:t>
      </w:r>
      <w:r w:rsidR="00A86F21" w:rsidRPr="00A86F21">
        <w:rPr>
          <w:sz w:val="22"/>
          <w:szCs w:val="22"/>
        </w:rPr>
        <w:t xml:space="preserve"> travaux de recherche et les bonnes pratiques</w:t>
      </w:r>
      <w:r w:rsidR="00A86F21">
        <w:rPr>
          <w:sz w:val="22"/>
          <w:szCs w:val="22"/>
        </w:rPr>
        <w:t xml:space="preserve"> que vous souhaiteriez partager.</w:t>
      </w:r>
    </w:p>
    <w:p w:rsidR="00082066" w:rsidRDefault="00BD0EE8" w:rsidP="00CF3016">
      <w:pPr>
        <w:pStyle w:val="Default"/>
        <w:spacing w:line="360" w:lineRule="auto"/>
        <w:ind w:firstLine="708"/>
        <w:jc w:val="both"/>
        <w:rPr>
          <w:sz w:val="22"/>
          <w:szCs w:val="22"/>
        </w:rPr>
      </w:pPr>
      <w:r w:rsidRPr="00BD0EE8">
        <w:rPr>
          <w:sz w:val="22"/>
          <w:szCs w:val="22"/>
        </w:rPr>
        <w:t xml:space="preserve">La durée de l’entretien peut varier entre 30 </w:t>
      </w:r>
      <w:r w:rsidR="00A86F21">
        <w:rPr>
          <w:sz w:val="22"/>
          <w:szCs w:val="22"/>
        </w:rPr>
        <w:t>minutes et deux heures</w:t>
      </w:r>
      <w:r w:rsidR="00082066">
        <w:rPr>
          <w:sz w:val="22"/>
          <w:szCs w:val="22"/>
        </w:rPr>
        <w:t>.</w:t>
      </w:r>
    </w:p>
    <w:p w:rsidR="00082066" w:rsidRDefault="00BD0EE8" w:rsidP="00CF3016">
      <w:pPr>
        <w:pStyle w:val="Default"/>
        <w:spacing w:line="360" w:lineRule="auto"/>
        <w:ind w:firstLine="708"/>
        <w:jc w:val="both"/>
        <w:rPr>
          <w:sz w:val="22"/>
          <w:szCs w:val="22"/>
        </w:rPr>
      </w:pPr>
      <w:r w:rsidRPr="00BD0EE8">
        <w:rPr>
          <w:sz w:val="22"/>
          <w:szCs w:val="22"/>
        </w:rPr>
        <w:t xml:space="preserve">Afin de faciliter </w:t>
      </w:r>
      <w:r w:rsidR="00A86F21">
        <w:rPr>
          <w:sz w:val="22"/>
          <w:szCs w:val="22"/>
        </w:rPr>
        <w:t>le traitement des informations recueillies</w:t>
      </w:r>
      <w:r w:rsidRPr="00BD0EE8">
        <w:rPr>
          <w:sz w:val="22"/>
          <w:szCs w:val="22"/>
        </w:rPr>
        <w:t>, l’entretien est enregistré</w:t>
      </w:r>
      <w:r w:rsidR="00A86F21">
        <w:rPr>
          <w:sz w:val="22"/>
          <w:szCs w:val="22"/>
        </w:rPr>
        <w:t xml:space="preserve"> en plus des notes écrites.</w:t>
      </w:r>
    </w:p>
    <w:p w:rsidR="00082066" w:rsidRDefault="00A86F21" w:rsidP="00CF3016">
      <w:pPr>
        <w:pStyle w:val="Default"/>
        <w:spacing w:line="360" w:lineRule="auto"/>
        <w:ind w:firstLine="708"/>
        <w:jc w:val="both"/>
        <w:rPr>
          <w:sz w:val="22"/>
          <w:szCs w:val="22"/>
        </w:rPr>
      </w:pPr>
      <w:r w:rsidRPr="00BD0EE8">
        <w:rPr>
          <w:sz w:val="22"/>
          <w:szCs w:val="22"/>
        </w:rPr>
        <w:t xml:space="preserve">Une transcription </w:t>
      </w:r>
      <w:r>
        <w:rPr>
          <w:sz w:val="22"/>
          <w:szCs w:val="22"/>
        </w:rPr>
        <w:t xml:space="preserve">partielle </w:t>
      </w:r>
      <w:r w:rsidRPr="00BD0EE8">
        <w:rPr>
          <w:sz w:val="22"/>
          <w:szCs w:val="22"/>
        </w:rPr>
        <w:t xml:space="preserve">écrite de l’enregistrement audio sera réalisée post-entretien par </w:t>
      </w:r>
      <w:r>
        <w:rPr>
          <w:sz w:val="22"/>
          <w:szCs w:val="22"/>
        </w:rPr>
        <w:t>l’</w:t>
      </w:r>
      <w:r w:rsidRPr="00A86F21">
        <w:rPr>
          <w:sz w:val="22"/>
          <w:szCs w:val="22"/>
        </w:rPr>
        <w:t>animateur du pôle O</w:t>
      </w:r>
      <w:r>
        <w:rPr>
          <w:sz w:val="22"/>
          <w:szCs w:val="22"/>
        </w:rPr>
        <w:t xml:space="preserve">bservation, Données et Méthodes. </w:t>
      </w:r>
      <w:r w:rsidRPr="00A86F21">
        <w:rPr>
          <w:sz w:val="22"/>
          <w:szCs w:val="22"/>
        </w:rPr>
        <w:t xml:space="preserve">Des extraits de l’entretien seront sélectionnés pour renseigner d’une part les éléments factuels du contexte de la démarche, d’autre part les avis et perceptions sous forme de citation ou de verbatim. L’ensemble de ces éléments sélectionnés seront mis en forme par la chargée de communication de l’unité. </w:t>
      </w:r>
    </w:p>
    <w:p w:rsidR="00A86F21" w:rsidRDefault="00A86F21" w:rsidP="00CF3016">
      <w:pPr>
        <w:pStyle w:val="Default"/>
        <w:spacing w:line="360" w:lineRule="auto"/>
        <w:ind w:firstLine="708"/>
        <w:jc w:val="both"/>
        <w:rPr>
          <w:sz w:val="22"/>
          <w:szCs w:val="22"/>
        </w:rPr>
      </w:pPr>
      <w:r w:rsidRPr="00A86F21">
        <w:rPr>
          <w:sz w:val="22"/>
          <w:szCs w:val="22"/>
        </w:rPr>
        <w:t xml:space="preserve">Le document </w:t>
      </w:r>
      <w:r w:rsidRPr="00082066">
        <w:rPr>
          <w:b/>
          <w:sz w:val="22"/>
          <w:szCs w:val="22"/>
        </w:rPr>
        <w:t>vous sera soumis pour validation et modifications éventuelles avant diffusion sur le site web de l’UMR AMURE</w:t>
      </w:r>
      <w:r w:rsidRPr="00A86F21">
        <w:rPr>
          <w:sz w:val="22"/>
          <w:szCs w:val="22"/>
        </w:rPr>
        <w:t xml:space="preserve"> sur la page du Pôle Observation, Données et Méthodes. L’idée étant de partager </w:t>
      </w:r>
      <w:r>
        <w:rPr>
          <w:sz w:val="22"/>
          <w:szCs w:val="22"/>
        </w:rPr>
        <w:t>votre retour d’expérience sous forme de ‘témoignage</w:t>
      </w:r>
      <w:r w:rsidRPr="00A86F21">
        <w:rPr>
          <w:sz w:val="22"/>
          <w:szCs w:val="22"/>
        </w:rPr>
        <w:t>’, i</w:t>
      </w:r>
      <w:r>
        <w:rPr>
          <w:sz w:val="22"/>
          <w:szCs w:val="22"/>
        </w:rPr>
        <w:t xml:space="preserve">l est prévu, </w:t>
      </w:r>
      <w:r w:rsidRPr="00082066">
        <w:rPr>
          <w:b/>
          <w:sz w:val="22"/>
          <w:szCs w:val="22"/>
        </w:rPr>
        <w:t>après recueil de votre accord, que vos nom et prénom apparaissent</w:t>
      </w:r>
      <w:r w:rsidRPr="00A86F21">
        <w:rPr>
          <w:sz w:val="22"/>
          <w:szCs w:val="22"/>
        </w:rPr>
        <w:t xml:space="preserve">. Un lien vers </w:t>
      </w:r>
      <w:r>
        <w:rPr>
          <w:sz w:val="22"/>
          <w:szCs w:val="22"/>
        </w:rPr>
        <w:t>votre</w:t>
      </w:r>
      <w:r w:rsidRPr="00A86F21">
        <w:rPr>
          <w:sz w:val="22"/>
          <w:szCs w:val="22"/>
        </w:rPr>
        <w:t xml:space="preserve"> page personnelle en tant que membre de l’unité AMURE sera également réalisé avec </w:t>
      </w:r>
      <w:r>
        <w:rPr>
          <w:sz w:val="22"/>
          <w:szCs w:val="22"/>
        </w:rPr>
        <w:t>votre</w:t>
      </w:r>
      <w:r w:rsidRPr="00A86F21">
        <w:rPr>
          <w:sz w:val="22"/>
          <w:szCs w:val="22"/>
        </w:rPr>
        <w:t xml:space="preserve"> accord.</w:t>
      </w:r>
    </w:p>
    <w:p w:rsidR="00A86F21" w:rsidRDefault="00A86F21" w:rsidP="00CF3016">
      <w:pPr>
        <w:pStyle w:val="Default"/>
        <w:spacing w:line="360" w:lineRule="auto"/>
        <w:jc w:val="both"/>
        <w:rPr>
          <w:sz w:val="22"/>
          <w:szCs w:val="22"/>
        </w:rPr>
      </w:pPr>
    </w:p>
    <w:p w:rsidR="00CF3016" w:rsidRPr="00CF3016" w:rsidRDefault="00BD0EE8" w:rsidP="00CF3016">
      <w:pPr>
        <w:pStyle w:val="Titre2"/>
        <w:spacing w:after="240"/>
        <w:rPr>
          <w:rStyle w:val="Emphaseintense"/>
          <w:i w:val="0"/>
        </w:rPr>
      </w:pPr>
      <w:r w:rsidRPr="00CF3016">
        <w:rPr>
          <w:rStyle w:val="Emphaseintense"/>
          <w:i w:val="0"/>
        </w:rPr>
        <w:t>Conservation</w:t>
      </w:r>
    </w:p>
    <w:p w:rsidR="00CF3016" w:rsidRDefault="00CF3016" w:rsidP="00CF3016">
      <w:pPr>
        <w:pStyle w:val="Default"/>
        <w:spacing w:line="360" w:lineRule="auto"/>
        <w:ind w:firstLine="708"/>
        <w:jc w:val="both"/>
        <w:rPr>
          <w:sz w:val="22"/>
          <w:szCs w:val="22"/>
        </w:rPr>
      </w:pPr>
      <w:r>
        <w:rPr>
          <w:sz w:val="22"/>
          <w:szCs w:val="22"/>
        </w:rPr>
        <w:t>L</w:t>
      </w:r>
      <w:r w:rsidR="00082066" w:rsidRPr="00082066">
        <w:rPr>
          <w:sz w:val="22"/>
          <w:szCs w:val="22"/>
        </w:rPr>
        <w:t xml:space="preserve">’enregistrement audio </w:t>
      </w:r>
      <w:r w:rsidR="00082066">
        <w:rPr>
          <w:sz w:val="22"/>
          <w:szCs w:val="22"/>
        </w:rPr>
        <w:t>sera conservé</w:t>
      </w:r>
      <w:r w:rsidR="00082066" w:rsidRPr="00082066">
        <w:rPr>
          <w:sz w:val="22"/>
          <w:szCs w:val="22"/>
        </w:rPr>
        <w:t xml:space="preserve"> sur un serveur sécurisé en attente de transcription partielle qui s’opérera dans les 2 semaines (3 mois maximum) suivant l’entretien</w:t>
      </w:r>
      <w:r w:rsidR="00082066">
        <w:rPr>
          <w:sz w:val="22"/>
          <w:szCs w:val="22"/>
        </w:rPr>
        <w:t xml:space="preserve">. </w:t>
      </w:r>
      <w:r w:rsidR="00082066" w:rsidRPr="00082066">
        <w:rPr>
          <w:sz w:val="22"/>
          <w:szCs w:val="22"/>
        </w:rPr>
        <w:t xml:space="preserve">Les notes et la transcription de l’entretien sont stockés et conservés de manière sécurisée sur le serveur </w:t>
      </w:r>
      <w:proofErr w:type="spellStart"/>
      <w:r w:rsidR="00082066" w:rsidRPr="00082066">
        <w:rPr>
          <w:sz w:val="22"/>
          <w:szCs w:val="22"/>
        </w:rPr>
        <w:t>HumaNum</w:t>
      </w:r>
      <w:proofErr w:type="spellEnd"/>
      <w:r w:rsidR="00082066" w:rsidRPr="00082066">
        <w:rPr>
          <w:sz w:val="22"/>
          <w:szCs w:val="22"/>
        </w:rPr>
        <w:t xml:space="preserve"> pendant la durée de l’étude (2022-2027)</w:t>
      </w:r>
      <w:r>
        <w:rPr>
          <w:sz w:val="22"/>
          <w:szCs w:val="22"/>
        </w:rPr>
        <w:t>.</w:t>
      </w:r>
    </w:p>
    <w:p w:rsidR="00082066" w:rsidRDefault="00082066" w:rsidP="00CF3016">
      <w:pPr>
        <w:pStyle w:val="Default"/>
        <w:spacing w:line="360" w:lineRule="auto"/>
        <w:ind w:firstLine="708"/>
        <w:jc w:val="both"/>
        <w:rPr>
          <w:sz w:val="22"/>
          <w:szCs w:val="22"/>
        </w:rPr>
      </w:pPr>
      <w:r>
        <w:rPr>
          <w:sz w:val="22"/>
          <w:szCs w:val="22"/>
        </w:rPr>
        <w:t xml:space="preserve">Le </w:t>
      </w:r>
      <w:r w:rsidRPr="00082066">
        <w:rPr>
          <w:sz w:val="22"/>
          <w:szCs w:val="22"/>
        </w:rPr>
        <w:t xml:space="preserve">document final mis en forme sera diffusé, après </w:t>
      </w:r>
      <w:r>
        <w:rPr>
          <w:sz w:val="22"/>
          <w:szCs w:val="22"/>
        </w:rPr>
        <w:t xml:space="preserve">recueil de votre </w:t>
      </w:r>
      <w:r w:rsidRPr="00082066">
        <w:rPr>
          <w:sz w:val="22"/>
          <w:szCs w:val="22"/>
        </w:rPr>
        <w:t>accord, sur le site web de l’UMR AMURE</w:t>
      </w:r>
      <w:r>
        <w:rPr>
          <w:sz w:val="22"/>
          <w:szCs w:val="22"/>
        </w:rPr>
        <w:t xml:space="preserve">. </w:t>
      </w:r>
      <w:r w:rsidRPr="00082066">
        <w:rPr>
          <w:sz w:val="22"/>
          <w:szCs w:val="22"/>
        </w:rPr>
        <w:t xml:space="preserve">A la fin de l’étude, l’ensemble de ces documents </w:t>
      </w:r>
      <w:r>
        <w:rPr>
          <w:sz w:val="22"/>
          <w:szCs w:val="22"/>
        </w:rPr>
        <w:t xml:space="preserve">seront supprimés </w:t>
      </w:r>
      <w:r w:rsidRPr="00082066">
        <w:rPr>
          <w:sz w:val="22"/>
          <w:szCs w:val="22"/>
        </w:rPr>
        <w:t>sur le serveur Humanum.</w:t>
      </w:r>
    </w:p>
    <w:p w:rsidR="00082066" w:rsidRDefault="00082066" w:rsidP="00CF3016">
      <w:pPr>
        <w:pStyle w:val="Default"/>
        <w:spacing w:line="360" w:lineRule="auto"/>
        <w:jc w:val="both"/>
        <w:rPr>
          <w:sz w:val="22"/>
          <w:szCs w:val="22"/>
        </w:rPr>
      </w:pPr>
    </w:p>
    <w:p w:rsidR="00BD0EE8" w:rsidRDefault="00BD0EE8" w:rsidP="00CF3016">
      <w:pPr>
        <w:pStyle w:val="Default"/>
        <w:spacing w:line="360" w:lineRule="auto"/>
        <w:jc w:val="both"/>
        <w:rPr>
          <w:sz w:val="22"/>
          <w:szCs w:val="22"/>
        </w:rPr>
      </w:pPr>
      <w:r>
        <w:rPr>
          <w:b/>
          <w:bCs/>
          <w:color w:val="205768"/>
          <w:sz w:val="28"/>
          <w:szCs w:val="28"/>
        </w:rPr>
        <w:t>C</w:t>
      </w:r>
      <w:r>
        <w:rPr>
          <w:b/>
          <w:bCs/>
          <w:color w:val="205768"/>
          <w:sz w:val="22"/>
          <w:szCs w:val="22"/>
        </w:rPr>
        <w:t xml:space="preserve">ERTIFICAT DE CONSENTEMENT </w:t>
      </w:r>
    </w:p>
    <w:p w:rsidR="00BD0EE8" w:rsidRPr="00BD0EE8" w:rsidRDefault="00BD0EE8" w:rsidP="00CF3016">
      <w:pPr>
        <w:pStyle w:val="Default"/>
        <w:spacing w:line="360" w:lineRule="auto"/>
        <w:jc w:val="both"/>
        <w:rPr>
          <w:sz w:val="22"/>
          <w:szCs w:val="22"/>
        </w:rPr>
      </w:pPr>
      <w:r w:rsidRPr="00BD0EE8">
        <w:rPr>
          <w:sz w:val="22"/>
          <w:szCs w:val="22"/>
        </w:rPr>
        <w:t xml:space="preserve">Par la présente, j'atteste avoir lu et pris connaissance de l’ensemble des informations ci-dessus et que je consens volontairement à participer à cet entretien. Il m’est possible de mettre fin à cet entretien à tout moment et de refuser de répondre à certaines questions. L’entretien ou des extraits retranscrits de celui-ci peuvent être utilisés aux fins décrites ci-dessus et je n’attends aucun avantage ou compensation financière en échange de ma participation. </w:t>
      </w:r>
      <w:r w:rsidR="00082066">
        <w:rPr>
          <w:sz w:val="22"/>
          <w:szCs w:val="22"/>
        </w:rPr>
        <w:t xml:space="preserve">Je consens à ce que mes nom et prénom apparaissent sur le document final qui sera diffusé sur le site web de l’UMR AMURE après avoir donné mon accord. </w:t>
      </w:r>
      <w:r w:rsidRPr="00BD0EE8">
        <w:rPr>
          <w:sz w:val="22"/>
          <w:szCs w:val="22"/>
        </w:rPr>
        <w:t xml:space="preserve">Je peux retirer mon consentement avant la retranscription de l’enregistrement et demander la destruction immédiate du document sonore </w:t>
      </w:r>
      <w:r w:rsidR="00082066">
        <w:rPr>
          <w:sz w:val="22"/>
          <w:szCs w:val="22"/>
        </w:rPr>
        <w:t xml:space="preserve">en contactant la responsable de l’étude Sophie </w:t>
      </w:r>
      <w:proofErr w:type="spellStart"/>
      <w:r w:rsidR="00082066">
        <w:rPr>
          <w:sz w:val="22"/>
          <w:szCs w:val="22"/>
        </w:rPr>
        <w:t>Leonardi</w:t>
      </w:r>
      <w:proofErr w:type="spellEnd"/>
      <w:r w:rsidR="00082066">
        <w:rPr>
          <w:sz w:val="22"/>
          <w:szCs w:val="22"/>
        </w:rPr>
        <w:t xml:space="preserve"> </w:t>
      </w:r>
      <w:r w:rsidRPr="00BD0EE8">
        <w:rPr>
          <w:sz w:val="22"/>
          <w:szCs w:val="22"/>
        </w:rPr>
        <w:t>(</w:t>
      </w:r>
      <w:r w:rsidR="00082066">
        <w:rPr>
          <w:color w:val="0000FF"/>
          <w:sz w:val="22"/>
          <w:szCs w:val="22"/>
        </w:rPr>
        <w:t>sophie.leonardi@ifremer.fr</w:t>
      </w:r>
      <w:r w:rsidRPr="00BD0EE8">
        <w:rPr>
          <w:sz w:val="22"/>
          <w:szCs w:val="22"/>
        </w:rPr>
        <w:t xml:space="preserve">). </w:t>
      </w:r>
    </w:p>
    <w:p w:rsidR="00082066" w:rsidRDefault="00082066" w:rsidP="00BD0EE8">
      <w:pPr>
        <w:rPr>
          <w:color w:val="205768"/>
          <w:sz w:val="28"/>
          <w:szCs w:val="28"/>
        </w:rPr>
      </w:pPr>
    </w:p>
    <w:p w:rsidR="00BD0EE8" w:rsidRDefault="00BD0EE8" w:rsidP="00BD0EE8">
      <w:r>
        <w:rPr>
          <w:color w:val="205768"/>
          <w:sz w:val="28"/>
          <w:szCs w:val="28"/>
        </w:rPr>
        <w:t>SIGNATURE</w:t>
      </w:r>
      <w:r w:rsidR="007A4687">
        <w:rPr>
          <w:color w:val="205768"/>
          <w:sz w:val="28"/>
          <w:szCs w:val="28"/>
        </w:rPr>
        <w:t xml:space="preserve"> (Date, Nom, Prénom)</w:t>
      </w:r>
      <w:bookmarkStart w:id="0" w:name="_GoBack"/>
      <w:bookmarkEnd w:id="0"/>
    </w:p>
    <w:tbl>
      <w:tblPr>
        <w:tblStyle w:val="Grilledutableau"/>
        <w:tblW w:w="0" w:type="auto"/>
        <w:tblLook w:val="04A0" w:firstRow="1" w:lastRow="0" w:firstColumn="1" w:lastColumn="0" w:noHBand="0" w:noVBand="1"/>
      </w:tblPr>
      <w:tblGrid>
        <w:gridCol w:w="9062"/>
      </w:tblGrid>
      <w:tr w:rsidR="000B376E" w:rsidTr="000B376E">
        <w:tc>
          <w:tcPr>
            <w:tcW w:w="9062" w:type="dxa"/>
          </w:tcPr>
          <w:p w:rsidR="000B376E" w:rsidRDefault="000B376E"/>
          <w:p w:rsidR="000B376E" w:rsidRDefault="000B376E"/>
          <w:p w:rsidR="000B376E" w:rsidRDefault="000B376E"/>
          <w:p w:rsidR="000B376E" w:rsidRDefault="000B376E"/>
          <w:p w:rsidR="000B376E" w:rsidRDefault="000B376E"/>
          <w:p w:rsidR="000B376E" w:rsidRDefault="000B376E"/>
          <w:p w:rsidR="000B376E" w:rsidRDefault="000B376E"/>
        </w:tc>
      </w:tr>
    </w:tbl>
    <w:p w:rsidR="005B0C80" w:rsidRDefault="005B0C80"/>
    <w:p w:rsidR="005B0C80" w:rsidRDefault="005B0C80"/>
    <w:sectPr w:rsidR="005B0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B1"/>
    <w:rsid w:val="00082066"/>
    <w:rsid w:val="000B376E"/>
    <w:rsid w:val="001F145B"/>
    <w:rsid w:val="005B0C80"/>
    <w:rsid w:val="007A4687"/>
    <w:rsid w:val="00A86F21"/>
    <w:rsid w:val="00B51EB1"/>
    <w:rsid w:val="00BD0EE8"/>
    <w:rsid w:val="00CF3016"/>
    <w:rsid w:val="00D72111"/>
    <w:rsid w:val="00E35169"/>
    <w:rsid w:val="00E82A52"/>
    <w:rsid w:val="00F05DEF"/>
    <w:rsid w:val="00FA09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2A9B"/>
  <w15:chartTrackingRefBased/>
  <w15:docId w15:val="{0FF4C58E-D158-4333-9923-37E0B636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CF30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D0E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0EE8"/>
    <w:rPr>
      <w:rFonts w:asciiTheme="majorHAnsi" w:eastAsiaTheme="majorEastAsia" w:hAnsiTheme="majorHAnsi" w:cstheme="majorBidi"/>
      <w:spacing w:val="-10"/>
      <w:kern w:val="28"/>
      <w:sz w:val="56"/>
      <w:szCs w:val="56"/>
    </w:rPr>
  </w:style>
  <w:style w:type="paragraph" w:customStyle="1" w:styleId="Default">
    <w:name w:val="Default"/>
    <w:rsid w:val="00BD0EE8"/>
    <w:pPr>
      <w:autoSpaceDE w:val="0"/>
      <w:autoSpaceDN w:val="0"/>
      <w:adjustRightInd w:val="0"/>
      <w:spacing w:after="0" w:line="240" w:lineRule="auto"/>
    </w:pPr>
    <w:rPr>
      <w:rFonts w:ascii="Calibri" w:hAnsi="Calibri" w:cs="Calibri"/>
      <w:color w:val="000000"/>
      <w:sz w:val="24"/>
      <w:szCs w:val="24"/>
    </w:rPr>
  </w:style>
  <w:style w:type="character" w:styleId="Emphaseintense">
    <w:name w:val="Intense Emphasis"/>
    <w:basedOn w:val="Policepardfaut"/>
    <w:uiPriority w:val="21"/>
    <w:qFormat/>
    <w:rsid w:val="000B376E"/>
    <w:rPr>
      <w:i/>
      <w:iCs/>
      <w:color w:val="5B9BD5" w:themeColor="accent1"/>
    </w:rPr>
  </w:style>
  <w:style w:type="table" w:styleId="Grilledutableau">
    <w:name w:val="Table Grid"/>
    <w:basedOn w:val="TableauNormal"/>
    <w:uiPriority w:val="39"/>
    <w:rsid w:val="000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F301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598</Words>
  <Characters>3293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Léonardi</dc:creator>
  <cp:keywords/>
  <dc:description/>
  <cp:lastModifiedBy>Sophie Léonardi</cp:lastModifiedBy>
  <cp:revision>6</cp:revision>
  <dcterms:created xsi:type="dcterms:W3CDTF">2022-01-13T16:46:00Z</dcterms:created>
  <dcterms:modified xsi:type="dcterms:W3CDTF">2022-02-08T14:47:00Z</dcterms:modified>
</cp:coreProperties>
</file>